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35" w:rsidRDefault="000B6735" w:rsidP="0077382E">
      <w:pPr>
        <w:jc w:val="center"/>
        <w:rPr>
          <w:rFonts w:ascii="Informal Roman" w:hAnsi="Informal Roman"/>
          <w:b/>
          <w:sz w:val="48"/>
          <w:szCs w:val="4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Pr="00225126" w:rsidRDefault="00225126" w:rsidP="000B46ED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Programme  2016</w:t>
      </w:r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Bailliage de Luxembourg</w:t>
      </w:r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0B46ED" w:rsidRPr="00E4411F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  <w:highlight w:val="yellow"/>
        </w:rPr>
      </w:pP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Pr="002C26C3">
        <w:rPr>
          <w:rFonts w:ascii="Agfa Rotis Semisans Ex Bold" w:hAnsi="Agfa Rotis Semisans Ex Bold"/>
          <w:i/>
          <w:szCs w:val="24"/>
        </w:rPr>
        <w:t xml:space="preserve">   </w:t>
      </w:r>
      <w:r w:rsidR="002C26C3" w:rsidRPr="002C26C3">
        <w:rPr>
          <w:rFonts w:ascii="Agfa Rotis Semisans Ex Bold" w:hAnsi="Agfa Rotis Semisans Ex Bold"/>
          <w:i/>
          <w:szCs w:val="24"/>
        </w:rPr>
        <w:t>26/02</w:t>
      </w:r>
      <w:r w:rsidRPr="002C26C3">
        <w:rPr>
          <w:rFonts w:ascii="Agfa Rotis Semisans Ex Bold" w:hAnsi="Agfa Rotis Semisans Ex Bold"/>
          <w:i/>
          <w:szCs w:val="24"/>
        </w:rPr>
        <w:t xml:space="preserve"> Assemblée Générale</w:t>
      </w:r>
    </w:p>
    <w:p w:rsidR="000B46ED" w:rsidRPr="002C26C3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>Brasserie B13</w:t>
      </w:r>
      <w:r w:rsidR="000B46ED" w:rsidRPr="002C26C3">
        <w:rPr>
          <w:rFonts w:ascii="Agfa Rotis Semisans Ex Bold" w:hAnsi="Agfa Rotis Semisans Ex Bold"/>
          <w:i/>
          <w:szCs w:val="24"/>
        </w:rPr>
        <w:t xml:space="preserve">, </w:t>
      </w:r>
      <w:proofErr w:type="spellStart"/>
      <w:r w:rsidRPr="002C26C3">
        <w:rPr>
          <w:rFonts w:ascii="Agfa Rotis Semisans Ex Bold" w:hAnsi="Agfa Rotis Semisans Ex Bold"/>
          <w:i/>
          <w:szCs w:val="24"/>
        </w:rPr>
        <w:t>Bertrange</w:t>
      </w:r>
      <w:proofErr w:type="spellEnd"/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2C26C3" w:rsidRDefault="000B46ED" w:rsidP="002C26C3">
      <w:pPr>
        <w:ind w:right="-72"/>
        <w:rPr>
          <w:rFonts w:ascii="Agfa Rotis Semisans Ex Bold" w:hAnsi="Agfa Rotis Semisans Ex Bold"/>
          <w:i/>
          <w:szCs w:val="24"/>
        </w:rPr>
      </w:pP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Pr="002C26C3">
        <w:rPr>
          <w:rFonts w:ascii="Agfa Rotis Semisans Ex Bold" w:hAnsi="Agfa Rotis Semisans Ex Bold"/>
          <w:i/>
          <w:szCs w:val="24"/>
        </w:rPr>
        <w:t xml:space="preserve">   </w:t>
      </w:r>
      <w:r w:rsidR="002C26C3" w:rsidRPr="002C26C3">
        <w:rPr>
          <w:rFonts w:ascii="Agfa Rotis Semisans Ex Bold" w:hAnsi="Agfa Rotis Semisans Ex Bold"/>
          <w:i/>
          <w:szCs w:val="24"/>
        </w:rPr>
        <w:t>23/04 Déjeuner</w:t>
      </w:r>
      <w:r w:rsidRPr="002C26C3">
        <w:rPr>
          <w:rFonts w:ascii="Agfa Rotis Semisans Ex Bold" w:hAnsi="Agfa Rotis Semisans Ex Bold"/>
          <w:i/>
          <w:szCs w:val="24"/>
        </w:rPr>
        <w:t xml:space="preserve"> aux Asperges</w:t>
      </w:r>
    </w:p>
    <w:p w:rsidR="002C26C3" w:rsidRPr="00FA1C17" w:rsidRDefault="002C26C3" w:rsidP="002C26C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 xml:space="preserve">Restaurant Steinmetz, </w:t>
      </w:r>
      <w:proofErr w:type="spellStart"/>
      <w:r w:rsidRPr="002C26C3">
        <w:rPr>
          <w:rFonts w:ascii="Agfa Rotis Semisans Ex Bold" w:hAnsi="Agfa Rotis Semisans Ex Bold"/>
          <w:i/>
          <w:szCs w:val="24"/>
        </w:rPr>
        <w:t>Bech</w:t>
      </w:r>
      <w:proofErr w:type="spellEnd"/>
    </w:p>
    <w:p w:rsidR="000B46ED" w:rsidRPr="00E4411F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0B46ED" w:rsidRPr="00E4411F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0B46ED" w:rsidRPr="002C26C3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2C26C3">
        <w:rPr>
          <w:rFonts w:ascii="Agfa Rotis Semisans Ex Bold" w:hAnsi="Agfa Rotis Semisans Ex Bold"/>
          <w:i/>
          <w:szCs w:val="24"/>
          <w:lang w:val="fr-LU"/>
        </w:rPr>
        <w:t>3/07 Déjeu</w:t>
      </w:r>
      <w:r w:rsidR="000B46ED" w:rsidRPr="002C26C3">
        <w:rPr>
          <w:rFonts w:ascii="Agfa Rotis Semisans Ex Bold" w:hAnsi="Agfa Rotis Semisans Ex Bold"/>
          <w:i/>
          <w:szCs w:val="24"/>
          <w:lang w:val="fr-LU"/>
        </w:rPr>
        <w:t xml:space="preserve">ner </w:t>
      </w:r>
      <w:r w:rsidR="00F1042E" w:rsidRPr="002C26C3">
        <w:rPr>
          <w:rFonts w:ascii="Agfa Rotis Semisans Ex Bold" w:hAnsi="Agfa Rotis Semisans Ex Bold"/>
          <w:i/>
          <w:szCs w:val="24"/>
          <w:lang w:val="fr-LU"/>
        </w:rPr>
        <w:t xml:space="preserve">du </w:t>
      </w:r>
      <w:r w:rsidR="000B46ED" w:rsidRPr="002C26C3">
        <w:rPr>
          <w:rFonts w:ascii="Agfa Rotis Semisans Ex Bold" w:hAnsi="Agfa Rotis Semisans Ex Bold"/>
          <w:i/>
          <w:szCs w:val="24"/>
          <w:lang w:val="fr-LU"/>
        </w:rPr>
        <w:t>Solstice d’été</w:t>
      </w:r>
    </w:p>
    <w:p w:rsidR="000B46ED" w:rsidRPr="00F53737" w:rsidRDefault="00F53737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F53737">
        <w:rPr>
          <w:rFonts w:ascii="Agfa Rotis Semisans Ex Bold" w:hAnsi="Agfa Rotis Semisans Ex Bold"/>
          <w:i/>
          <w:szCs w:val="24"/>
          <w:lang w:val="fr-LU"/>
        </w:rPr>
        <w:t>Restaur</w:t>
      </w:r>
      <w:r>
        <w:rPr>
          <w:rFonts w:ascii="Agfa Rotis Semisans Ex Bold" w:hAnsi="Agfa Rotis Semisans Ex Bold"/>
          <w:i/>
          <w:szCs w:val="24"/>
          <w:lang w:val="fr-LU"/>
        </w:rPr>
        <w:t xml:space="preserve">ant Jardin Gourmand, </w:t>
      </w:r>
      <w:proofErr w:type="spellStart"/>
      <w:r>
        <w:rPr>
          <w:rFonts w:ascii="Agfa Rotis Semisans Ex Bold" w:hAnsi="Agfa Rotis Semisans Ex Bold"/>
          <w:i/>
          <w:szCs w:val="24"/>
          <w:lang w:val="fr-LU"/>
        </w:rPr>
        <w:t>H</w:t>
      </w:r>
      <w:r w:rsidRPr="00F53737">
        <w:rPr>
          <w:rFonts w:ascii="Agfa Rotis Semisans Ex Bold" w:hAnsi="Agfa Rotis Semisans Ex Bold"/>
          <w:i/>
          <w:szCs w:val="24"/>
          <w:lang w:val="fr-LU"/>
        </w:rPr>
        <w:t>esperange</w:t>
      </w:r>
      <w:proofErr w:type="spellEnd"/>
    </w:p>
    <w:p w:rsidR="002C26C3" w:rsidRPr="00F53737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2C26C3" w:rsidRPr="00F53737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2C26C3" w:rsidRPr="00F53737" w:rsidRDefault="00F53737" w:rsidP="002C26C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53737">
        <w:rPr>
          <w:rFonts w:ascii="Agfa Rotis Semisans Ex Bold" w:hAnsi="Agfa Rotis Semisans Ex Bold"/>
          <w:i/>
          <w:szCs w:val="24"/>
        </w:rPr>
        <w:t>9/10</w:t>
      </w:r>
      <w:r w:rsidR="002C26C3" w:rsidRPr="00F53737">
        <w:rPr>
          <w:rFonts w:ascii="Agfa Rotis Semisans Ex Bold" w:hAnsi="Agfa Rotis Semisans Ex Bold"/>
          <w:i/>
          <w:szCs w:val="24"/>
        </w:rPr>
        <w:t xml:space="preserve"> Déjeuner </w:t>
      </w:r>
      <w:r w:rsidRPr="00F53737">
        <w:rPr>
          <w:rFonts w:ascii="Agfa Rotis Semisans Ex Bold" w:hAnsi="Agfa Rotis Semisans Ex Bold"/>
          <w:i/>
          <w:szCs w:val="24"/>
        </w:rPr>
        <w:t xml:space="preserve">à </w:t>
      </w:r>
      <w:r w:rsidR="00461EB4">
        <w:rPr>
          <w:rFonts w:ascii="Agfa Rotis Semisans Ex Bold" w:hAnsi="Agfa Rotis Semisans Ex Bold"/>
          <w:i/>
          <w:szCs w:val="24"/>
        </w:rPr>
        <w:t>thème</w:t>
      </w:r>
      <w:bookmarkStart w:id="0" w:name="_GoBack"/>
      <w:bookmarkEnd w:id="0"/>
      <w:r w:rsidR="002C26C3" w:rsidRPr="00F53737">
        <w:rPr>
          <w:rFonts w:ascii="Agfa Rotis Semisans Ex Bold" w:hAnsi="Agfa Rotis Semisans Ex Bold"/>
          <w:i/>
          <w:szCs w:val="24"/>
        </w:rPr>
        <w:t xml:space="preserve"> </w:t>
      </w:r>
    </w:p>
    <w:p w:rsidR="002C26C3" w:rsidRPr="00F53737" w:rsidRDefault="00F53737" w:rsidP="00F53737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53737">
        <w:rPr>
          <w:rFonts w:ascii="Agfa Rotis Semisans Ex Bold" w:hAnsi="Agfa Rotis Semisans Ex Bold"/>
          <w:i/>
          <w:szCs w:val="24"/>
        </w:rPr>
        <w:t xml:space="preserve">Hôtel-Restaurant </w:t>
      </w:r>
      <w:proofErr w:type="spellStart"/>
      <w:r w:rsidRPr="00F53737">
        <w:rPr>
          <w:rFonts w:ascii="Agfa Rotis Semisans Ex Bold" w:hAnsi="Agfa Rotis Semisans Ex Bold"/>
          <w:i/>
          <w:szCs w:val="24"/>
        </w:rPr>
        <w:t>Italia</w:t>
      </w:r>
      <w:proofErr w:type="spellEnd"/>
      <w:r w:rsidRPr="00F53737">
        <w:rPr>
          <w:rFonts w:ascii="Agfa Rotis Semisans Ex Bold" w:hAnsi="Agfa Rotis Semisans Ex Bold"/>
          <w:i/>
          <w:szCs w:val="24"/>
        </w:rPr>
        <w:t>, Luxembourg</w:t>
      </w: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0B46ED" w:rsidRPr="002C26C3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>26</w:t>
      </w:r>
      <w:r w:rsidR="000B46ED" w:rsidRPr="002C26C3">
        <w:rPr>
          <w:rFonts w:ascii="Agfa Rotis Semisans Ex Bold" w:hAnsi="Agfa Rotis Semisans Ex Bold"/>
          <w:i/>
          <w:szCs w:val="24"/>
        </w:rPr>
        <w:t>/11 Dîner de Fin d’Année</w:t>
      </w:r>
    </w:p>
    <w:p w:rsidR="002C26C3" w:rsidRPr="00461EB4" w:rsidRDefault="002C26C3" w:rsidP="002C26C3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en-US"/>
        </w:rPr>
      </w:pPr>
      <w:proofErr w:type="spellStart"/>
      <w:r w:rsidRPr="00461EB4">
        <w:rPr>
          <w:rFonts w:ascii="Agfa Rotis Semisans Ex Bold" w:hAnsi="Agfa Rotis Semisans Ex Bold"/>
          <w:i/>
          <w:szCs w:val="24"/>
          <w:lang w:val="en-US"/>
        </w:rPr>
        <w:t>Hôtel</w:t>
      </w:r>
      <w:proofErr w:type="spellEnd"/>
      <w:r w:rsidRPr="00461EB4">
        <w:rPr>
          <w:rFonts w:ascii="Agfa Rotis Semisans Ex Bold" w:hAnsi="Agfa Rotis Semisans Ex Bold"/>
          <w:i/>
          <w:szCs w:val="24"/>
          <w:lang w:val="en-US"/>
        </w:rPr>
        <w:t xml:space="preserve"> Mercure - </w:t>
      </w:r>
      <w:proofErr w:type="spellStart"/>
      <w:r w:rsidRPr="00461EB4">
        <w:rPr>
          <w:rFonts w:ascii="Agfa Rotis Semisans Ex Bold" w:hAnsi="Agfa Rotis Semisans Ex Bold"/>
          <w:i/>
          <w:szCs w:val="24"/>
          <w:lang w:val="en-US"/>
        </w:rPr>
        <w:t>Kikuoka</w:t>
      </w:r>
      <w:proofErr w:type="spellEnd"/>
      <w:r w:rsidRPr="00461EB4">
        <w:rPr>
          <w:rFonts w:ascii="Agfa Rotis Semisans Ex Bold" w:hAnsi="Agfa Rotis Semisans Ex Bold"/>
          <w:i/>
          <w:szCs w:val="24"/>
          <w:lang w:val="en-US"/>
        </w:rPr>
        <w:t xml:space="preserve"> Golf Resort, </w:t>
      </w:r>
      <w:proofErr w:type="spellStart"/>
      <w:r w:rsidRPr="00461EB4">
        <w:rPr>
          <w:rFonts w:ascii="Agfa Rotis Semisans Ex Bold" w:hAnsi="Agfa Rotis Semisans Ex Bold"/>
          <w:i/>
          <w:szCs w:val="24"/>
          <w:lang w:val="en-US"/>
        </w:rPr>
        <w:t>Canach</w:t>
      </w:r>
      <w:proofErr w:type="spellEnd"/>
    </w:p>
    <w:p w:rsidR="000B46ED" w:rsidRPr="00461EB4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en-US"/>
        </w:rPr>
      </w:pPr>
    </w:p>
    <w:p w:rsidR="000B46ED" w:rsidRPr="00461EB4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en-US"/>
        </w:rPr>
      </w:pPr>
    </w:p>
    <w:p w:rsidR="000B46ED" w:rsidRPr="00461EB4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en-US"/>
        </w:rPr>
      </w:pPr>
    </w:p>
    <w:p w:rsidR="000B46ED" w:rsidRPr="00461EB4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en-US"/>
        </w:rPr>
      </w:pPr>
    </w:p>
    <w:p w:rsidR="000B46ED" w:rsidRPr="00836734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 w:rsidRPr="00836734">
        <w:rPr>
          <w:rFonts w:asciiTheme="minorHAnsi" w:hAnsiTheme="minorHAnsi"/>
          <w:sz w:val="22"/>
          <w:szCs w:val="22"/>
        </w:rPr>
        <w:t xml:space="preserve">Confrérie de la Chaîne des Rôtisseurs </w:t>
      </w:r>
      <w:proofErr w:type="spellStart"/>
      <w:r w:rsidRPr="00836734">
        <w:rPr>
          <w:rFonts w:asciiTheme="minorHAnsi" w:hAnsiTheme="minorHAnsi"/>
          <w:sz w:val="22"/>
          <w:szCs w:val="22"/>
        </w:rPr>
        <w:t>a.s.b.l</w:t>
      </w:r>
      <w:proofErr w:type="spellEnd"/>
      <w:r w:rsidRPr="00836734">
        <w:rPr>
          <w:rFonts w:asciiTheme="minorHAnsi" w:hAnsiTheme="minorHAnsi"/>
          <w:sz w:val="22"/>
          <w:szCs w:val="22"/>
        </w:rPr>
        <w:t>.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14, op der Heed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L-1747 Luxembourg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www.chaine.lu</w:t>
      </w: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lastRenderedPageBreak/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>a le grand plaisir de vous inviter au</w:t>
      </w:r>
    </w:p>
    <w:p w:rsidR="000B6735" w:rsidRPr="005E3F19" w:rsidRDefault="00E4411F" w:rsidP="00F942E0">
      <w:pPr>
        <w:jc w:val="center"/>
        <w:outlineLvl w:val="0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>Déjeuner d’Asperges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2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</w:t>
      </w:r>
      <w:r w:rsidR="004C76E1" w:rsidRPr="00735584">
        <w:rPr>
          <w:rFonts w:asciiTheme="minorHAnsi" w:hAnsiTheme="minorHAnsi"/>
          <w:szCs w:val="24"/>
        </w:rPr>
        <w:t xml:space="preserve"> </w:t>
      </w:r>
    </w:p>
    <w:p w:rsidR="000B6735" w:rsidRPr="005E3F19" w:rsidRDefault="00872E88" w:rsidP="00F942E0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Armand Steinmetz</w:t>
      </w:r>
    </w:p>
    <w:p w:rsidR="000B65F2" w:rsidRPr="00621A09" w:rsidRDefault="00017946" w:rsidP="00F942E0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621A09">
        <w:rPr>
          <w:rFonts w:asciiTheme="minorHAnsi" w:hAnsiTheme="minorHAnsi"/>
          <w:sz w:val="28"/>
          <w:lang w:val="fr-LU"/>
        </w:rPr>
        <w:t>Maître-</w:t>
      </w:r>
      <w:r w:rsidR="000B65F2" w:rsidRPr="00621A09">
        <w:rPr>
          <w:rFonts w:asciiTheme="minorHAnsi" w:hAnsiTheme="minorHAnsi"/>
          <w:sz w:val="28"/>
          <w:lang w:val="fr-LU"/>
        </w:rPr>
        <w:t>Rôtisseur</w:t>
      </w:r>
    </w:p>
    <w:p w:rsidR="000B6735" w:rsidRPr="00621A09" w:rsidRDefault="000B6735" w:rsidP="00F942E0">
      <w:pPr>
        <w:pStyle w:val="Default"/>
        <w:rPr>
          <w:rFonts w:asciiTheme="minorHAnsi" w:hAnsiTheme="minorHAnsi"/>
        </w:rPr>
      </w:pPr>
    </w:p>
    <w:p w:rsidR="000B6735" w:rsidRPr="00BA3BBF" w:rsidRDefault="00872E88" w:rsidP="00F942E0">
      <w:pPr>
        <w:pStyle w:val="Default"/>
        <w:jc w:val="center"/>
        <w:rPr>
          <w:rFonts w:asciiTheme="minorHAnsi" w:hAnsiTheme="minorHAnsi"/>
          <w:b/>
          <w:sz w:val="40"/>
          <w:szCs w:val="40"/>
          <w:lang w:val="de-DE"/>
        </w:rPr>
      </w:pPr>
      <w:r w:rsidRPr="00BA3BBF">
        <w:rPr>
          <w:rFonts w:asciiTheme="minorHAnsi" w:hAnsiTheme="minorHAnsi"/>
          <w:b/>
          <w:i/>
          <w:iCs/>
          <w:sz w:val="40"/>
          <w:szCs w:val="40"/>
          <w:lang w:val="de-DE"/>
        </w:rPr>
        <w:t>Restaurant Steinmetz</w:t>
      </w:r>
    </w:p>
    <w:p w:rsidR="000B6735" w:rsidRPr="005E3F19" w:rsidRDefault="000B6735" w:rsidP="00F942E0">
      <w:pPr>
        <w:pStyle w:val="Default"/>
        <w:jc w:val="center"/>
        <w:rPr>
          <w:rFonts w:asciiTheme="minorHAnsi" w:hAnsiTheme="minorHAnsi"/>
          <w:b/>
          <w:i/>
          <w:iCs/>
          <w:lang w:val="de-DE"/>
        </w:rPr>
      </w:pPr>
      <w:r w:rsidRPr="005E3F19">
        <w:rPr>
          <w:rStyle w:val="lev"/>
          <w:rFonts w:asciiTheme="minorHAnsi" w:hAnsiTheme="minorHAnsi" w:cs="Arial"/>
          <w:lang w:val="de-DE"/>
        </w:rPr>
        <w:t xml:space="preserve"> </w:t>
      </w:r>
      <w:r w:rsidRPr="005E3F19">
        <w:rPr>
          <w:rFonts w:asciiTheme="minorHAnsi" w:hAnsiTheme="minorHAnsi"/>
          <w:b/>
          <w:i/>
          <w:iCs/>
          <w:lang w:val="de-DE"/>
        </w:rPr>
        <w:t xml:space="preserve"> </w:t>
      </w:r>
    </w:p>
    <w:p w:rsidR="000B6735" w:rsidRPr="00621A09" w:rsidRDefault="00872E88" w:rsidP="00F942E0">
      <w:pPr>
        <w:jc w:val="center"/>
        <w:outlineLvl w:val="0"/>
        <w:rPr>
          <w:rFonts w:asciiTheme="minorHAnsi" w:hAnsiTheme="minorHAnsi"/>
          <w:szCs w:val="24"/>
          <w:lang w:val="fr-LU"/>
        </w:rPr>
      </w:pPr>
      <w:r w:rsidRPr="00621A09">
        <w:rPr>
          <w:rFonts w:asciiTheme="minorHAnsi" w:hAnsiTheme="minorHAnsi"/>
          <w:szCs w:val="24"/>
          <w:lang w:val="fr-LU"/>
        </w:rPr>
        <w:t xml:space="preserve">1, </w:t>
      </w:r>
      <w:proofErr w:type="spellStart"/>
      <w:r w:rsidRPr="00621A09">
        <w:rPr>
          <w:rFonts w:asciiTheme="minorHAnsi" w:hAnsiTheme="minorHAnsi"/>
          <w:szCs w:val="24"/>
          <w:lang w:val="fr-LU"/>
        </w:rPr>
        <w:t>Kuelegruecht</w:t>
      </w:r>
      <w:proofErr w:type="spellEnd"/>
    </w:p>
    <w:p w:rsidR="000B6735" w:rsidRPr="00621A0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621A09">
        <w:rPr>
          <w:rFonts w:asciiTheme="minorHAnsi" w:hAnsiTheme="minorHAnsi"/>
          <w:b/>
          <w:szCs w:val="24"/>
          <w:lang w:val="fr-LU"/>
        </w:rPr>
        <w:t xml:space="preserve">L </w:t>
      </w:r>
      <w:r w:rsidR="00822B6E" w:rsidRPr="00621A09">
        <w:rPr>
          <w:rFonts w:asciiTheme="minorHAnsi" w:hAnsiTheme="minorHAnsi"/>
          <w:b/>
          <w:szCs w:val="24"/>
          <w:lang w:val="fr-LU"/>
        </w:rPr>
        <w:t>–</w:t>
      </w:r>
      <w:r w:rsidRPr="00621A09">
        <w:rPr>
          <w:rFonts w:asciiTheme="minorHAnsi" w:hAnsiTheme="minorHAnsi"/>
          <w:b/>
          <w:szCs w:val="24"/>
          <w:lang w:val="fr-LU"/>
        </w:rPr>
        <w:t xml:space="preserve"> </w:t>
      </w:r>
      <w:r w:rsidR="00872E88" w:rsidRPr="00621A09">
        <w:rPr>
          <w:rFonts w:asciiTheme="minorHAnsi" w:hAnsiTheme="minorHAnsi"/>
          <w:b/>
          <w:szCs w:val="24"/>
          <w:lang w:val="fr-LU"/>
        </w:rPr>
        <w:t xml:space="preserve">6231 </w:t>
      </w:r>
      <w:proofErr w:type="spellStart"/>
      <w:r w:rsidR="00872E88" w:rsidRPr="00621A09">
        <w:rPr>
          <w:rFonts w:asciiTheme="minorHAnsi" w:hAnsiTheme="minorHAnsi"/>
          <w:b/>
          <w:szCs w:val="24"/>
          <w:lang w:val="fr-LU"/>
        </w:rPr>
        <w:t>Bec</w:t>
      </w:r>
      <w:r w:rsidR="00822B6E" w:rsidRPr="00621A09">
        <w:rPr>
          <w:rFonts w:asciiTheme="minorHAnsi" w:hAnsiTheme="minorHAnsi"/>
          <w:b/>
          <w:szCs w:val="24"/>
          <w:lang w:val="fr-LU"/>
        </w:rPr>
        <w:t>h</w:t>
      </w:r>
      <w:proofErr w:type="spellEnd"/>
    </w:p>
    <w:p w:rsidR="000B6735" w:rsidRPr="00621A0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0B6735" w:rsidRPr="00872E88" w:rsidRDefault="00B65405" w:rsidP="00017946">
      <w:pPr>
        <w:jc w:val="center"/>
        <w:outlineLvl w:val="0"/>
        <w:rPr>
          <w:rFonts w:asciiTheme="minorHAnsi" w:hAnsiTheme="minorHAnsi"/>
          <w:szCs w:val="24"/>
          <w:lang w:val="fr-LU"/>
        </w:rPr>
      </w:pPr>
      <w:r w:rsidRPr="00872E88">
        <w:rPr>
          <w:rFonts w:asciiTheme="minorHAnsi" w:hAnsiTheme="minorHAnsi"/>
          <w:szCs w:val="24"/>
          <w:lang w:val="fr-LU"/>
        </w:rPr>
        <w:t>Té</w:t>
      </w:r>
      <w:r w:rsidR="000B6735" w:rsidRPr="00872E88">
        <w:rPr>
          <w:rFonts w:asciiTheme="minorHAnsi" w:hAnsiTheme="minorHAnsi"/>
          <w:szCs w:val="24"/>
          <w:lang w:val="fr-LU"/>
        </w:rPr>
        <w:t xml:space="preserve">l. : +352 </w:t>
      </w:r>
      <w:r w:rsidR="00872E88" w:rsidRPr="00872E88">
        <w:rPr>
          <w:rFonts w:asciiTheme="minorHAnsi" w:hAnsiTheme="minorHAnsi"/>
          <w:szCs w:val="24"/>
          <w:lang w:val="fr-LU"/>
        </w:rPr>
        <w:t>79 01 06</w:t>
      </w:r>
      <w:r w:rsidR="000B6735" w:rsidRPr="005136D7">
        <w:rPr>
          <w:rFonts w:asciiTheme="minorHAnsi" w:hAnsiTheme="minorHAnsi"/>
          <w:szCs w:val="24"/>
          <w:lang w:val="fr-LU"/>
        </w:rPr>
        <w:t xml:space="preserve"> </w:t>
      </w:r>
      <w:r w:rsidR="00BA3BBF">
        <w:rPr>
          <w:rFonts w:asciiTheme="minorHAnsi" w:hAnsiTheme="minorHAnsi"/>
          <w:szCs w:val="24"/>
          <w:lang w:val="fr-LU"/>
        </w:rPr>
        <w:t xml:space="preserve"> </w:t>
      </w:r>
      <w:r w:rsidR="000B6735" w:rsidRPr="005136D7">
        <w:rPr>
          <w:rFonts w:asciiTheme="minorHAnsi" w:hAnsiTheme="minorHAnsi"/>
          <w:szCs w:val="24"/>
          <w:lang w:val="fr-LU"/>
        </w:rPr>
        <w:t>-</w:t>
      </w:r>
      <w:r w:rsidR="00BA3BBF">
        <w:rPr>
          <w:rFonts w:asciiTheme="minorHAnsi" w:hAnsiTheme="minorHAnsi"/>
          <w:szCs w:val="24"/>
          <w:lang w:val="fr-LU"/>
        </w:rPr>
        <w:t xml:space="preserve"> </w:t>
      </w:r>
      <w:r w:rsidR="000B6735" w:rsidRPr="005136D7">
        <w:rPr>
          <w:rFonts w:asciiTheme="minorHAnsi" w:hAnsiTheme="minorHAnsi"/>
          <w:szCs w:val="24"/>
          <w:lang w:val="fr-LU"/>
        </w:rPr>
        <w:t xml:space="preserve"> Fax : +352 </w:t>
      </w:r>
      <w:r w:rsidR="00872E88">
        <w:rPr>
          <w:rFonts w:asciiTheme="minorHAnsi" w:hAnsiTheme="minorHAnsi"/>
          <w:szCs w:val="24"/>
          <w:lang w:val="fr-LU"/>
        </w:rPr>
        <w:t>79 91 51</w:t>
      </w:r>
    </w:p>
    <w:p w:rsidR="000B6735" w:rsidRPr="005136D7" w:rsidRDefault="00461EB4" w:rsidP="005136D7">
      <w:pPr>
        <w:autoSpaceDE w:val="0"/>
        <w:autoSpaceDN w:val="0"/>
        <w:adjustRightInd w:val="0"/>
        <w:spacing w:after="100"/>
        <w:jc w:val="center"/>
        <w:rPr>
          <w:szCs w:val="24"/>
          <w:lang w:val="fr-LU" w:eastAsia="lb-LU"/>
        </w:rPr>
      </w:pPr>
      <w:hyperlink r:id="rId8" w:history="1">
        <w:r w:rsidR="00872E88">
          <w:rPr>
            <w:color w:val="0000FF"/>
            <w:szCs w:val="24"/>
            <w:u w:val="single"/>
            <w:lang w:val="fr-LU" w:eastAsia="lb-LU"/>
          </w:rPr>
          <w:t>info@steinmetz.lu</w:t>
        </w:r>
      </w:hyperlink>
    </w:p>
    <w:p w:rsidR="000B6735" w:rsidRPr="005E3F19" w:rsidRDefault="0042160B" w:rsidP="005136D7">
      <w:pPr>
        <w:spacing w:before="240"/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>Samedi</w:t>
      </w:r>
      <w:r w:rsidR="000B6735" w:rsidRPr="005E3F19">
        <w:rPr>
          <w:rFonts w:asciiTheme="minorHAnsi" w:hAnsiTheme="minorHAnsi"/>
          <w:b/>
          <w:sz w:val="32"/>
        </w:rPr>
        <w:t xml:space="preserve">, le </w:t>
      </w:r>
      <w:r w:rsidR="00E4411F">
        <w:rPr>
          <w:rFonts w:asciiTheme="minorHAnsi" w:hAnsiTheme="minorHAnsi"/>
          <w:b/>
          <w:sz w:val="32"/>
        </w:rPr>
        <w:t>23 avril 2016</w:t>
      </w:r>
      <w:r w:rsidR="000B6735" w:rsidRPr="005E3F19">
        <w:rPr>
          <w:rFonts w:asciiTheme="minorHAnsi" w:hAnsiTheme="minorHAnsi"/>
          <w:b/>
          <w:sz w:val="32"/>
        </w:rPr>
        <w:t xml:space="preserve"> à </w:t>
      </w:r>
      <w:r w:rsidR="00E4411F">
        <w:rPr>
          <w:rFonts w:asciiTheme="minorHAnsi" w:hAnsiTheme="minorHAnsi"/>
          <w:b/>
          <w:sz w:val="32"/>
        </w:rPr>
        <w:t>12.00</w:t>
      </w:r>
      <w:r w:rsidR="000B6735" w:rsidRPr="005E3F19">
        <w:rPr>
          <w:rFonts w:asciiTheme="minorHAnsi" w:hAnsiTheme="minorHAnsi"/>
          <w:b/>
          <w:sz w:val="32"/>
        </w:rPr>
        <w:t xml:space="preserve"> </w:t>
      </w:r>
      <w:proofErr w:type="spellStart"/>
      <w:r w:rsidR="000B6735" w:rsidRPr="005E3F19">
        <w:rPr>
          <w:rFonts w:asciiTheme="minorHAnsi" w:hAnsiTheme="minorHAnsi"/>
          <w:b/>
          <w:sz w:val="32"/>
        </w:rPr>
        <w:t>hrs</w:t>
      </w:r>
      <w:proofErr w:type="spellEnd"/>
      <w:r w:rsidR="000B6735" w:rsidRPr="005E3F19">
        <w:rPr>
          <w:rFonts w:asciiTheme="minorHAnsi" w:hAnsiTheme="minorHAnsi"/>
          <w:b/>
          <w:sz w:val="32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5E3F19" w:rsidRDefault="000B6735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 w:rsidR="00E4411F">
        <w:rPr>
          <w:rFonts w:asciiTheme="minorHAnsi" w:hAnsiTheme="minorHAnsi"/>
          <w:b/>
          <w:sz w:val="32"/>
        </w:rPr>
        <w:t>ville</w:t>
      </w:r>
      <w:r w:rsidR="00621A09" w:rsidRPr="005E3F19">
        <w:rPr>
          <w:rFonts w:asciiTheme="minorHAnsi" w:hAnsiTheme="minorHAnsi"/>
          <w:b/>
          <w:sz w:val="32"/>
        </w:rPr>
        <w:t xml:space="preserve"> </w:t>
      </w:r>
      <w:r w:rsidRPr="005E3F19">
        <w:rPr>
          <w:rFonts w:asciiTheme="minorHAnsi" w:hAnsiTheme="minorHAnsi"/>
          <w:b/>
          <w:sz w:val="32"/>
        </w:rPr>
        <w:t>&amp; Ruban Sautoir de rigueur</w:t>
      </w:r>
    </w:p>
    <w:p w:rsidR="000B6735" w:rsidRPr="00785A03" w:rsidRDefault="000B6735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0B6735" w:rsidRPr="005E3F19" w:rsidRDefault="000B6735" w:rsidP="005E3F19">
      <w:pPr>
        <w:pStyle w:val="Corpsdetexte31"/>
        <w:jc w:val="left"/>
        <w:rPr>
          <w:rFonts w:ascii="Informal Roman" w:hAnsi="Informal Roman"/>
          <w:smallCaps w:val="0"/>
          <w:color w:val="000000"/>
          <w:szCs w:val="24"/>
          <w:u w:val="single"/>
        </w:rPr>
      </w:pPr>
    </w:p>
    <w:p w:rsidR="007D02F0" w:rsidRDefault="007D02F0" w:rsidP="00F942E0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</w:p>
    <w:p w:rsidR="00621A09" w:rsidRPr="00E4411F" w:rsidRDefault="00621A09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  <w:r w:rsidRPr="00E4411F">
        <w:rPr>
          <w:rFonts w:asciiTheme="minorHAnsi" w:hAnsiTheme="minorHAnsi" w:cs="ArialMT"/>
          <w:noProof/>
          <w:color w:val="000000"/>
          <w:sz w:val="22"/>
          <w:lang w:val="fr-LU" w:eastAsia="fr-LU"/>
        </w:rPr>
        <w:drawing>
          <wp:inline distT="0" distB="0" distL="0" distR="0" wp14:anchorId="52AE80B8" wp14:editId="0B8CFB99">
            <wp:extent cx="4667250" cy="2628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408"/>
                    <a:stretch/>
                  </pic:blipFill>
                  <pic:spPr bwMode="auto">
                    <a:xfrm>
                      <a:off x="0" y="0"/>
                      <a:ext cx="4667902" cy="2629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36D7" w:rsidRPr="00E4411F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1324CC" w:rsidRPr="00E4411F" w:rsidRDefault="001324CC" w:rsidP="00CD17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  <w:highlight w:val="yellow"/>
        </w:rPr>
      </w:pPr>
    </w:p>
    <w:p w:rsidR="000B6735" w:rsidRPr="00E4411F" w:rsidRDefault="000B6735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E4411F" w:rsidRPr="00EF02F0" w:rsidRDefault="00E4411F" w:rsidP="00E4411F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  <w:r w:rsidRPr="00EF02F0">
        <w:rPr>
          <w:rFonts w:asciiTheme="minorHAnsi" w:hAnsiTheme="minorHAnsi"/>
          <w:smallCaps w:val="0"/>
          <w:color w:val="000000"/>
          <w:sz w:val="40"/>
          <w:u w:val="single"/>
        </w:rPr>
        <w:t>Les Vins :</w:t>
      </w:r>
    </w:p>
    <w:p w:rsidR="00E4411F" w:rsidRPr="00EF02F0" w:rsidRDefault="00E4411F" w:rsidP="00E4411F">
      <w:pPr>
        <w:rPr>
          <w:rFonts w:asciiTheme="minorHAnsi" w:hAnsiTheme="minorHAnsi"/>
          <w:sz w:val="20"/>
        </w:rPr>
      </w:pPr>
    </w:p>
    <w:p w:rsidR="00E4411F" w:rsidRPr="00EF02F0" w:rsidRDefault="00E4411F" w:rsidP="00E4411F">
      <w:pPr>
        <w:spacing w:after="120"/>
        <w:jc w:val="center"/>
        <w:rPr>
          <w:rFonts w:asciiTheme="minorHAnsi" w:hAnsiTheme="minorHAnsi"/>
          <w:szCs w:val="24"/>
        </w:rPr>
      </w:pPr>
    </w:p>
    <w:p w:rsidR="00E4411F" w:rsidRPr="00EF02F0" w:rsidRDefault="00EF02F0" w:rsidP="00E4411F">
      <w:pPr>
        <w:jc w:val="center"/>
        <w:rPr>
          <w:rFonts w:asciiTheme="minorHAnsi" w:hAnsiTheme="minorHAnsi"/>
          <w:szCs w:val="24"/>
        </w:rPr>
      </w:pPr>
      <w:r w:rsidRPr="00EF02F0">
        <w:rPr>
          <w:rFonts w:asciiTheme="minorHAnsi" w:hAnsiTheme="minorHAnsi"/>
          <w:szCs w:val="24"/>
        </w:rPr>
        <w:t>Les vins servis pendant le déjeu</w:t>
      </w:r>
      <w:r w:rsidR="00E4411F" w:rsidRPr="00EF02F0">
        <w:rPr>
          <w:rFonts w:asciiTheme="minorHAnsi" w:hAnsiTheme="minorHAnsi"/>
          <w:szCs w:val="24"/>
        </w:rPr>
        <w:t>ner sortent</w:t>
      </w:r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e.a</w:t>
      </w:r>
      <w:proofErr w:type="spellEnd"/>
      <w:r>
        <w:rPr>
          <w:rFonts w:asciiTheme="minorHAnsi" w:hAnsiTheme="minorHAnsi"/>
          <w:szCs w:val="24"/>
        </w:rPr>
        <w:t>.</w:t>
      </w:r>
      <w:r w:rsidR="00E4411F" w:rsidRPr="00EF02F0">
        <w:rPr>
          <w:rFonts w:asciiTheme="minorHAnsi" w:hAnsiTheme="minorHAnsi"/>
          <w:szCs w:val="24"/>
        </w:rPr>
        <w:t xml:space="preserve"> des caves de no</w:t>
      </w:r>
      <w:r w:rsidRPr="00EF02F0">
        <w:rPr>
          <w:rFonts w:asciiTheme="minorHAnsi" w:hAnsiTheme="minorHAnsi"/>
          <w:szCs w:val="24"/>
        </w:rPr>
        <w:t>tre membre Schumacher-</w:t>
      </w:r>
      <w:proofErr w:type="spellStart"/>
      <w:r w:rsidRPr="00EF02F0">
        <w:rPr>
          <w:rFonts w:asciiTheme="minorHAnsi" w:hAnsiTheme="minorHAnsi"/>
          <w:szCs w:val="24"/>
        </w:rPr>
        <w:t>Lethal</w:t>
      </w:r>
      <w:proofErr w:type="spellEnd"/>
      <w:r w:rsidRPr="00EF02F0">
        <w:rPr>
          <w:rFonts w:asciiTheme="minorHAnsi" w:hAnsiTheme="minorHAnsi"/>
          <w:szCs w:val="24"/>
        </w:rPr>
        <w:t xml:space="preserve">, </w:t>
      </w:r>
      <w:proofErr w:type="spellStart"/>
      <w:r w:rsidRPr="00EF02F0">
        <w:rPr>
          <w:rFonts w:asciiTheme="minorHAnsi" w:hAnsiTheme="minorHAnsi"/>
          <w:szCs w:val="24"/>
        </w:rPr>
        <w:t>Wormeldange</w:t>
      </w:r>
      <w:proofErr w:type="spellEnd"/>
      <w:r w:rsidR="00E4411F" w:rsidRPr="00EF02F0">
        <w:rPr>
          <w:rFonts w:asciiTheme="minorHAnsi" w:hAnsiTheme="minorHAnsi"/>
          <w:szCs w:val="24"/>
        </w:rPr>
        <w:t>.</w:t>
      </w:r>
    </w:p>
    <w:p w:rsidR="00E4411F" w:rsidRPr="00EF02F0" w:rsidRDefault="00E4411F" w:rsidP="00E4411F">
      <w:pPr>
        <w:jc w:val="center"/>
        <w:rPr>
          <w:rFonts w:asciiTheme="minorHAnsi" w:hAnsiTheme="minorHAnsi"/>
          <w:sz w:val="20"/>
        </w:rPr>
      </w:pPr>
    </w:p>
    <w:p w:rsidR="00E4411F" w:rsidRPr="00EF02F0" w:rsidRDefault="00E4411F" w:rsidP="00E4411F">
      <w:pPr>
        <w:jc w:val="center"/>
        <w:rPr>
          <w:rFonts w:asciiTheme="minorHAnsi" w:hAnsiTheme="minorHAnsi"/>
          <w:noProof/>
          <w:color w:val="000000"/>
          <w:spacing w:val="-4"/>
          <w:lang w:val="fr-LU" w:eastAsia="en-US"/>
        </w:rPr>
      </w:pPr>
      <w:r w:rsidRPr="00EF02F0">
        <w:rPr>
          <w:rFonts w:asciiTheme="minorHAnsi" w:hAnsiTheme="minorHAnsi" w:cs="ArialMT"/>
          <w:color w:val="000000"/>
          <w:sz w:val="22"/>
        </w:rPr>
        <w:t>(Vins pendant le repas -&gt; paiement individuel sur place)</w:t>
      </w:r>
    </w:p>
    <w:p w:rsidR="00E4411F" w:rsidRPr="00E4411F" w:rsidRDefault="00E4411F" w:rsidP="00E44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  <w:lang w:val="fr-LU"/>
        </w:rPr>
      </w:pPr>
    </w:p>
    <w:p w:rsidR="00E4411F" w:rsidRPr="00E4411F" w:rsidRDefault="00E4411F" w:rsidP="00E44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3215BA" w:rsidRDefault="003215BA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E4411F" w:rsidRPr="00E4411F" w:rsidRDefault="00E4411F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3215BA" w:rsidRPr="00E4411F" w:rsidRDefault="003215BA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E4411F" w:rsidRDefault="000B6735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E4411F" w:rsidRDefault="000B6735" w:rsidP="009E26F8">
      <w:pPr>
        <w:ind w:left="284"/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 xml:space="preserve">Francis </w:t>
      </w:r>
      <w:proofErr w:type="spellStart"/>
      <w:r w:rsidRPr="00E4411F">
        <w:rPr>
          <w:rFonts w:asciiTheme="minorHAnsi" w:hAnsiTheme="minorHAnsi"/>
          <w:smallCaps/>
        </w:rPr>
        <w:t>Sandt</w:t>
      </w:r>
      <w:proofErr w:type="spellEnd"/>
      <w:r w:rsidR="0042160B" w:rsidRPr="00E4411F">
        <w:rPr>
          <w:rFonts w:asciiTheme="minorHAnsi" w:hAnsiTheme="minorHAnsi"/>
        </w:rPr>
        <w:t xml:space="preserve">    </w:t>
      </w:r>
      <w:r w:rsidRPr="00E4411F">
        <w:rPr>
          <w:rFonts w:asciiTheme="minorHAnsi" w:hAnsiTheme="minorHAnsi"/>
        </w:rPr>
        <w:t xml:space="preserve">    </w:t>
      </w:r>
      <w:r w:rsidR="009E26F8" w:rsidRPr="00E4411F">
        <w:rPr>
          <w:rFonts w:asciiTheme="minorHAnsi" w:hAnsiTheme="minorHAnsi"/>
        </w:rPr>
        <w:t xml:space="preserve">          </w:t>
      </w:r>
      <w:r w:rsidRPr="00E4411F">
        <w:rPr>
          <w:rFonts w:asciiTheme="minorHAnsi" w:hAnsiTheme="minorHAnsi"/>
        </w:rPr>
        <w:t xml:space="preserve">            Claude </w:t>
      </w:r>
      <w:proofErr w:type="spellStart"/>
      <w:r w:rsidRPr="00E4411F">
        <w:rPr>
          <w:rFonts w:asciiTheme="minorHAnsi" w:hAnsiTheme="minorHAnsi"/>
          <w:smallCaps/>
        </w:rPr>
        <w:t>Linster</w:t>
      </w:r>
      <w:proofErr w:type="spellEnd"/>
    </w:p>
    <w:p w:rsidR="000B6735" w:rsidRPr="00E4411F" w:rsidRDefault="00C37068" w:rsidP="00C37068">
      <w:pPr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 xml:space="preserve">    </w:t>
      </w:r>
      <w:r w:rsidR="000B6735" w:rsidRPr="00E4411F">
        <w:rPr>
          <w:rFonts w:asciiTheme="minorHAnsi" w:hAnsiTheme="minorHAnsi"/>
        </w:rPr>
        <w:t>Bailli-Délégué</w:t>
      </w:r>
      <w:r w:rsidRPr="00E4411F">
        <w:rPr>
          <w:rFonts w:asciiTheme="minorHAnsi" w:hAnsiTheme="minorHAnsi"/>
        </w:rPr>
        <w:t xml:space="preserve">, </w:t>
      </w:r>
      <w:r w:rsidR="009E26F8" w:rsidRPr="00E4411F">
        <w:rPr>
          <w:rFonts w:asciiTheme="minorHAnsi" w:hAnsiTheme="minorHAnsi"/>
        </w:rPr>
        <w:t>Argentier</w:t>
      </w:r>
      <w:r w:rsidRPr="00E4411F">
        <w:rPr>
          <w:rFonts w:asciiTheme="minorHAnsi" w:hAnsiTheme="minorHAnsi"/>
        </w:rPr>
        <w:t xml:space="preserve">   </w:t>
      </w:r>
      <w:r w:rsidR="000B6735" w:rsidRPr="00E4411F">
        <w:rPr>
          <w:rFonts w:asciiTheme="minorHAnsi" w:hAnsiTheme="minorHAnsi"/>
        </w:rPr>
        <w:t xml:space="preserve"> </w:t>
      </w:r>
      <w:r w:rsidR="009E26F8" w:rsidRPr="00E4411F">
        <w:rPr>
          <w:rFonts w:asciiTheme="minorHAnsi" w:hAnsiTheme="minorHAnsi"/>
        </w:rPr>
        <w:t xml:space="preserve">  </w:t>
      </w:r>
      <w:r w:rsidR="000B6735" w:rsidRPr="00E4411F">
        <w:rPr>
          <w:rFonts w:asciiTheme="minorHAnsi" w:hAnsiTheme="minorHAnsi"/>
        </w:rPr>
        <w:t xml:space="preserve">      Conseiller gastronomique</w:t>
      </w:r>
    </w:p>
    <w:p w:rsidR="000B6735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225126" w:rsidRPr="00E4411F" w:rsidRDefault="00225126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4916A5" w:rsidRPr="00E4411F" w:rsidRDefault="004916A5" w:rsidP="00F942E0">
      <w:pPr>
        <w:jc w:val="center"/>
        <w:outlineLvl w:val="0"/>
        <w:rPr>
          <w:rFonts w:asciiTheme="minorHAnsi" w:hAnsiTheme="minorHAnsi"/>
          <w:szCs w:val="24"/>
          <w:highlight w:val="yellow"/>
        </w:rPr>
      </w:pPr>
    </w:p>
    <w:p w:rsidR="003215BA" w:rsidRPr="00E4411F" w:rsidRDefault="003215B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3215BA" w:rsidRPr="00E4411F" w:rsidRDefault="003215B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0B6735" w:rsidRPr="00E4411F" w:rsidRDefault="00E4411F" w:rsidP="00F942E0">
      <w:pPr>
        <w:jc w:val="center"/>
        <w:outlineLvl w:val="0"/>
        <w:rPr>
          <w:rFonts w:asciiTheme="minorHAnsi" w:hAnsiTheme="minorHAnsi"/>
          <w:sz w:val="44"/>
        </w:rPr>
      </w:pPr>
      <w:r w:rsidRPr="00E4411F">
        <w:rPr>
          <w:rFonts w:asciiTheme="minorHAnsi" w:hAnsiTheme="minorHAnsi"/>
          <w:sz w:val="44"/>
        </w:rPr>
        <w:t>DÉJEUNER</w:t>
      </w:r>
    </w:p>
    <w:p w:rsidR="0042160B" w:rsidRPr="00E4411F" w:rsidRDefault="0042160B" w:rsidP="0042160B">
      <w:pPr>
        <w:jc w:val="center"/>
        <w:rPr>
          <w:rFonts w:asciiTheme="minorHAnsi" w:hAnsiTheme="minorHAnsi"/>
          <w:b/>
          <w:i/>
          <w:u w:val="single"/>
        </w:rPr>
      </w:pPr>
    </w:p>
    <w:p w:rsidR="00EC1C72" w:rsidRPr="00612DD3" w:rsidRDefault="00580A9E" w:rsidP="0042160B">
      <w:pPr>
        <w:jc w:val="center"/>
        <w:rPr>
          <w:rFonts w:ascii="Calibri" w:hAnsi="Calibri"/>
          <w:szCs w:val="24"/>
        </w:rPr>
      </w:pPr>
      <w:r w:rsidRPr="00612DD3">
        <w:rPr>
          <w:rFonts w:ascii="Calibri" w:hAnsi="Calibri"/>
        </w:rPr>
        <w:t>Apéritif</w:t>
      </w:r>
      <w:r w:rsidRPr="00612DD3">
        <w:rPr>
          <w:rFonts w:ascii="Calibri" w:hAnsi="Calibri"/>
          <w:i/>
        </w:rPr>
        <w:t xml:space="preserve"> - </w:t>
      </w:r>
      <w:r w:rsidR="00EC1C72" w:rsidRPr="00612DD3">
        <w:rPr>
          <w:rFonts w:ascii="Calibri" w:hAnsi="Calibri"/>
        </w:rPr>
        <w:t xml:space="preserve">Crémant </w:t>
      </w:r>
      <w:r w:rsidRPr="00612DD3">
        <w:rPr>
          <w:rFonts w:ascii="Calibri" w:hAnsi="Calibri"/>
          <w:szCs w:val="24"/>
        </w:rPr>
        <w:t>Schumacher-</w:t>
      </w:r>
      <w:proofErr w:type="spellStart"/>
      <w:r w:rsidRPr="00612DD3">
        <w:rPr>
          <w:rFonts w:ascii="Calibri" w:hAnsi="Calibri"/>
          <w:szCs w:val="24"/>
        </w:rPr>
        <w:t>Lethal</w:t>
      </w:r>
      <w:proofErr w:type="spellEnd"/>
    </w:p>
    <w:p w:rsidR="00580A9E" w:rsidRPr="00612DD3" w:rsidRDefault="00580A9E" w:rsidP="0042160B">
      <w:pPr>
        <w:jc w:val="center"/>
        <w:rPr>
          <w:rFonts w:ascii="Calibri" w:hAnsi="Calibri"/>
        </w:rPr>
      </w:pPr>
    </w:p>
    <w:p w:rsidR="00580A9E" w:rsidRPr="00612DD3" w:rsidRDefault="00225126" w:rsidP="0042160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</w:t>
      </w:r>
      <w:r w:rsidR="00580A9E" w:rsidRPr="00612DD3">
        <w:rPr>
          <w:rFonts w:ascii="Calibri" w:hAnsi="Calibri"/>
          <w:b/>
        </w:rPr>
        <w:t xml:space="preserve">rio de mise en bouche aux asperges </w:t>
      </w:r>
    </w:p>
    <w:p w:rsidR="00580A9E" w:rsidRPr="00612DD3" w:rsidRDefault="00580A9E" w:rsidP="0042160B">
      <w:pPr>
        <w:jc w:val="center"/>
        <w:rPr>
          <w:rFonts w:ascii="Calibri" w:hAnsi="Calibri"/>
        </w:rPr>
      </w:pPr>
      <w:proofErr w:type="gramStart"/>
      <w:r w:rsidRPr="00612DD3">
        <w:rPr>
          <w:rFonts w:ascii="Calibri" w:hAnsi="Calibri"/>
        </w:rPr>
        <w:t>asperge</w:t>
      </w:r>
      <w:proofErr w:type="gramEnd"/>
      <w:r w:rsidRPr="00612DD3">
        <w:rPr>
          <w:rFonts w:ascii="Calibri" w:hAnsi="Calibri"/>
        </w:rPr>
        <w:t xml:space="preserve"> roulée au magret fumé</w:t>
      </w:r>
    </w:p>
    <w:p w:rsidR="00580A9E" w:rsidRPr="00612DD3" w:rsidRDefault="00580A9E" w:rsidP="0042160B">
      <w:pPr>
        <w:jc w:val="center"/>
        <w:rPr>
          <w:rFonts w:ascii="Calibri" w:hAnsi="Calibri"/>
        </w:rPr>
      </w:pPr>
      <w:r w:rsidRPr="00612DD3">
        <w:rPr>
          <w:rFonts w:ascii="Calibri" w:hAnsi="Calibri"/>
        </w:rPr>
        <w:t>St. Jacques sur chutney asperge et mangue</w:t>
      </w:r>
    </w:p>
    <w:p w:rsidR="00580A9E" w:rsidRPr="00612DD3" w:rsidRDefault="00580A9E" w:rsidP="0042160B">
      <w:pPr>
        <w:jc w:val="center"/>
        <w:rPr>
          <w:rFonts w:ascii="Calibri" w:hAnsi="Calibri"/>
        </w:rPr>
      </w:pPr>
      <w:proofErr w:type="gramStart"/>
      <w:r w:rsidRPr="00612DD3">
        <w:rPr>
          <w:rFonts w:ascii="Calibri" w:hAnsi="Calibri"/>
        </w:rPr>
        <w:t>salade</w:t>
      </w:r>
      <w:proofErr w:type="gramEnd"/>
      <w:r w:rsidRPr="00612DD3">
        <w:rPr>
          <w:rFonts w:ascii="Calibri" w:hAnsi="Calibri"/>
        </w:rPr>
        <w:t xml:space="preserve"> d'asperge verte à l'anguille fumée</w:t>
      </w:r>
    </w:p>
    <w:p w:rsidR="00612DD3" w:rsidRPr="00612DD3" w:rsidRDefault="00612DD3" w:rsidP="00612DD3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612DD3">
        <w:rPr>
          <w:rFonts w:asciiTheme="minorHAnsi" w:hAnsiTheme="minorHAnsi"/>
        </w:rPr>
        <w:t>***</w:t>
      </w:r>
    </w:p>
    <w:p w:rsidR="0042160B" w:rsidRPr="00612DD3" w:rsidRDefault="00612DD3" w:rsidP="0042160B">
      <w:pPr>
        <w:jc w:val="center"/>
        <w:rPr>
          <w:rFonts w:ascii="Calibri" w:hAnsi="Calibri"/>
          <w:b/>
        </w:rPr>
      </w:pPr>
      <w:r w:rsidRPr="00612DD3">
        <w:rPr>
          <w:rFonts w:ascii="Calibri" w:hAnsi="Calibri"/>
          <w:b/>
        </w:rPr>
        <w:t>Cappuccino au velouté d'asperge</w:t>
      </w:r>
    </w:p>
    <w:p w:rsidR="00612DD3" w:rsidRPr="00612DD3" w:rsidRDefault="00612DD3" w:rsidP="0042160B">
      <w:pPr>
        <w:jc w:val="center"/>
        <w:rPr>
          <w:rFonts w:ascii="Calibri" w:hAnsi="Calibri"/>
        </w:rPr>
      </w:pPr>
      <w:proofErr w:type="gramStart"/>
      <w:r w:rsidRPr="00612DD3">
        <w:rPr>
          <w:rFonts w:ascii="Calibri" w:hAnsi="Calibri"/>
        </w:rPr>
        <w:t>et</w:t>
      </w:r>
      <w:proofErr w:type="gramEnd"/>
      <w:r w:rsidRPr="00612DD3">
        <w:rPr>
          <w:rFonts w:ascii="Calibri" w:hAnsi="Calibri"/>
        </w:rPr>
        <w:t xml:space="preserve"> </w:t>
      </w:r>
      <w:proofErr w:type="spellStart"/>
      <w:r w:rsidRPr="00612DD3">
        <w:rPr>
          <w:rFonts w:ascii="Calibri" w:hAnsi="Calibri"/>
        </w:rPr>
        <w:t>espuma</w:t>
      </w:r>
      <w:proofErr w:type="spellEnd"/>
      <w:r w:rsidRPr="00612DD3">
        <w:rPr>
          <w:rFonts w:ascii="Calibri" w:hAnsi="Calibri"/>
        </w:rPr>
        <w:t xml:space="preserve"> aux crevettes grises</w:t>
      </w:r>
    </w:p>
    <w:p w:rsidR="00612DD3" w:rsidRPr="00612DD3" w:rsidRDefault="00612DD3" w:rsidP="00612DD3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612DD3">
        <w:rPr>
          <w:rFonts w:asciiTheme="minorHAnsi" w:hAnsiTheme="minorHAnsi"/>
        </w:rPr>
        <w:t>***</w:t>
      </w:r>
    </w:p>
    <w:p w:rsidR="00612DD3" w:rsidRPr="00612DD3" w:rsidRDefault="00612DD3" w:rsidP="0042160B">
      <w:pPr>
        <w:jc w:val="center"/>
        <w:rPr>
          <w:rFonts w:ascii="Calibri" w:hAnsi="Calibri"/>
          <w:b/>
        </w:rPr>
      </w:pPr>
      <w:r w:rsidRPr="00612DD3">
        <w:rPr>
          <w:rFonts w:ascii="Calibri" w:hAnsi="Calibri"/>
          <w:b/>
        </w:rPr>
        <w:t>Asperges blanches &amp; vertes</w:t>
      </w:r>
    </w:p>
    <w:p w:rsidR="00612DD3" w:rsidRPr="00612DD3" w:rsidRDefault="00612DD3" w:rsidP="0042160B">
      <w:pPr>
        <w:jc w:val="center"/>
        <w:rPr>
          <w:rFonts w:ascii="Calibri" w:hAnsi="Calibri"/>
        </w:rPr>
      </w:pPr>
      <w:proofErr w:type="gramStart"/>
      <w:r w:rsidRPr="00612DD3">
        <w:rPr>
          <w:rFonts w:ascii="Calibri" w:hAnsi="Calibri"/>
        </w:rPr>
        <w:t>sauce</w:t>
      </w:r>
      <w:proofErr w:type="gramEnd"/>
      <w:r w:rsidRPr="00612DD3">
        <w:rPr>
          <w:rFonts w:ascii="Calibri" w:hAnsi="Calibri"/>
        </w:rPr>
        <w:t xml:space="preserve"> mousseline</w:t>
      </w:r>
    </w:p>
    <w:p w:rsidR="00612DD3" w:rsidRPr="00612DD3" w:rsidRDefault="00612DD3" w:rsidP="0042160B">
      <w:pPr>
        <w:jc w:val="center"/>
        <w:rPr>
          <w:rFonts w:ascii="Calibri" w:hAnsi="Calibri"/>
        </w:rPr>
      </w:pPr>
      <w:proofErr w:type="gramStart"/>
      <w:r w:rsidRPr="00612DD3">
        <w:rPr>
          <w:rFonts w:ascii="Calibri" w:hAnsi="Calibri"/>
        </w:rPr>
        <w:t>jambon</w:t>
      </w:r>
      <w:proofErr w:type="gramEnd"/>
      <w:r w:rsidRPr="00612DD3">
        <w:rPr>
          <w:rFonts w:ascii="Calibri" w:hAnsi="Calibri"/>
        </w:rPr>
        <w:t xml:space="preserve"> cru et cuit, pommes grenailles</w:t>
      </w:r>
    </w:p>
    <w:p w:rsidR="00612DD3" w:rsidRPr="00612DD3" w:rsidRDefault="00612DD3" w:rsidP="00612DD3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612DD3">
        <w:rPr>
          <w:rFonts w:asciiTheme="minorHAnsi" w:hAnsiTheme="minorHAnsi"/>
        </w:rPr>
        <w:t>***</w:t>
      </w:r>
    </w:p>
    <w:p w:rsidR="00612DD3" w:rsidRPr="00612DD3" w:rsidRDefault="00612DD3" w:rsidP="0042160B">
      <w:pPr>
        <w:jc w:val="center"/>
        <w:rPr>
          <w:rFonts w:asciiTheme="minorHAnsi" w:hAnsiTheme="minorHAnsi"/>
          <w:b/>
        </w:rPr>
      </w:pPr>
      <w:r w:rsidRPr="00612DD3">
        <w:rPr>
          <w:rFonts w:asciiTheme="minorHAnsi" w:hAnsiTheme="minorHAnsi"/>
          <w:b/>
        </w:rPr>
        <w:t>Fraises marinées au vin rouge en caramel</w:t>
      </w:r>
    </w:p>
    <w:p w:rsidR="00612DD3" w:rsidRPr="00612DD3" w:rsidRDefault="00612DD3" w:rsidP="0042160B">
      <w:pPr>
        <w:jc w:val="center"/>
        <w:rPr>
          <w:rFonts w:asciiTheme="minorHAnsi" w:hAnsiTheme="minorHAnsi"/>
        </w:rPr>
      </w:pPr>
      <w:proofErr w:type="gramStart"/>
      <w:r w:rsidRPr="00612DD3">
        <w:rPr>
          <w:rFonts w:asciiTheme="minorHAnsi" w:hAnsiTheme="minorHAnsi"/>
        </w:rPr>
        <w:t>glace</w:t>
      </w:r>
      <w:proofErr w:type="gramEnd"/>
      <w:r w:rsidRPr="00612DD3">
        <w:rPr>
          <w:rFonts w:asciiTheme="minorHAnsi" w:hAnsiTheme="minorHAnsi"/>
        </w:rPr>
        <w:t xml:space="preserve"> vanille Bourbon &amp; parfait Grand-</w:t>
      </w:r>
      <w:proofErr w:type="spellStart"/>
      <w:r w:rsidRPr="00612DD3">
        <w:rPr>
          <w:rFonts w:asciiTheme="minorHAnsi" w:hAnsiTheme="minorHAnsi"/>
        </w:rPr>
        <w:t>Marnier</w:t>
      </w:r>
      <w:proofErr w:type="spellEnd"/>
    </w:p>
    <w:p w:rsidR="00A636E2" w:rsidRPr="00612DD3" w:rsidRDefault="00A636E2" w:rsidP="00A636E2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612DD3">
        <w:rPr>
          <w:rFonts w:asciiTheme="minorHAnsi" w:hAnsiTheme="minorHAnsi"/>
        </w:rPr>
        <w:t>***</w:t>
      </w:r>
    </w:p>
    <w:p w:rsidR="00A636E2" w:rsidRDefault="000216A9" w:rsidP="00A636E2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612DD3">
        <w:rPr>
          <w:b/>
        </w:rPr>
        <w:t>C</w:t>
      </w:r>
      <w:r w:rsidR="00A636E2" w:rsidRPr="00612DD3">
        <w:rPr>
          <w:b/>
        </w:rPr>
        <w:t>afé et les petits fours</w:t>
      </w:r>
    </w:p>
    <w:p w:rsidR="00735BE6" w:rsidRDefault="00735BE6" w:rsidP="00A636E2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A636E2" w:rsidRPr="00612DD3" w:rsidRDefault="00612DD3" w:rsidP="00735BE6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8"/>
          <w:szCs w:val="28"/>
        </w:rPr>
      </w:pPr>
      <w:r w:rsidRPr="00612DD3">
        <w:rPr>
          <w:rFonts w:asciiTheme="minorHAnsi" w:hAnsiTheme="minorHAnsi"/>
          <w:b/>
          <w:i/>
          <w:sz w:val="28"/>
          <w:szCs w:val="28"/>
        </w:rPr>
        <w:t>65</w:t>
      </w:r>
      <w:r w:rsidR="00F1042E" w:rsidRPr="00612DD3">
        <w:rPr>
          <w:rFonts w:asciiTheme="minorHAnsi" w:hAnsiTheme="minorHAnsi"/>
          <w:b/>
          <w:i/>
          <w:sz w:val="28"/>
          <w:szCs w:val="28"/>
        </w:rPr>
        <w:t>.-</w:t>
      </w:r>
      <w:r w:rsidR="006F4BF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42160B" w:rsidRPr="00612DD3">
        <w:rPr>
          <w:rFonts w:asciiTheme="minorHAnsi" w:hAnsiTheme="minorHAnsi"/>
          <w:b/>
          <w:i/>
          <w:sz w:val="28"/>
          <w:szCs w:val="28"/>
        </w:rPr>
        <w:t xml:space="preserve">€ </w:t>
      </w:r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>-</w:t>
      </w:r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>apéritif, eaux</w:t>
      </w:r>
      <w:r>
        <w:rPr>
          <w:rFonts w:asciiTheme="minorHAnsi" w:hAnsiTheme="minorHAnsi"/>
          <w:b/>
          <w:i/>
          <w:sz w:val="28"/>
          <w:szCs w:val="28"/>
        </w:rPr>
        <w:t>,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 xml:space="preserve"> café </w:t>
      </w:r>
      <w:r w:rsidRPr="00612DD3">
        <w:rPr>
          <w:rFonts w:asciiTheme="minorHAnsi" w:hAnsiTheme="minorHAnsi"/>
          <w:b/>
          <w:i/>
          <w:sz w:val="28"/>
          <w:szCs w:val="28"/>
        </w:rPr>
        <w:t xml:space="preserve">et </w:t>
      </w:r>
      <w:r>
        <w:rPr>
          <w:rFonts w:asciiTheme="minorHAnsi" w:hAnsiTheme="minorHAnsi"/>
          <w:b/>
          <w:i/>
          <w:sz w:val="28"/>
          <w:szCs w:val="28"/>
        </w:rPr>
        <w:t xml:space="preserve">don ACCR (2.- €)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>compris</w:t>
      </w:r>
    </w:p>
    <w:p w:rsidR="00F1042E" w:rsidRDefault="00F1042E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highlight w:val="yellow"/>
          <w:lang w:val="fr-LU"/>
        </w:rPr>
      </w:pPr>
    </w:p>
    <w:p w:rsidR="00225126" w:rsidRPr="00E4411F" w:rsidRDefault="00225126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highlight w:val="yellow"/>
          <w:lang w:val="fr-LU"/>
        </w:rPr>
      </w:pPr>
    </w:p>
    <w:p w:rsidR="000B6735" w:rsidRPr="00225126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225126">
        <w:rPr>
          <w:rFonts w:asciiTheme="minorHAnsi" w:hAnsiTheme="minorHAnsi"/>
          <w:b/>
        </w:rPr>
        <w:t>Merci de bien vouloir nous renvoyer la f</w:t>
      </w:r>
      <w:r w:rsidR="004C76E1" w:rsidRPr="00225126">
        <w:rPr>
          <w:rFonts w:asciiTheme="minorHAnsi" w:hAnsiTheme="minorHAnsi"/>
          <w:b/>
        </w:rPr>
        <w:t>iche d’inscription par fax au</w:t>
      </w:r>
      <w:r w:rsidRPr="00225126">
        <w:rPr>
          <w:rFonts w:asciiTheme="minorHAnsi" w:hAnsiTheme="minorHAnsi"/>
          <w:b/>
        </w:rPr>
        <w:t xml:space="preserve"> </w:t>
      </w:r>
    </w:p>
    <w:p w:rsidR="000F6EB5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735BE6">
        <w:rPr>
          <w:rFonts w:asciiTheme="minorHAnsi" w:hAnsiTheme="minorHAnsi"/>
          <w:b/>
          <w:szCs w:val="24"/>
        </w:rPr>
        <w:t xml:space="preserve">+352 </w:t>
      </w:r>
      <w:r w:rsidR="00225126" w:rsidRPr="00735BE6">
        <w:rPr>
          <w:rFonts w:ascii="Calibri" w:hAnsi="Calibri" w:cs="Arial"/>
          <w:b/>
          <w:szCs w:val="24"/>
        </w:rPr>
        <w:t>26 74 75 61</w:t>
      </w:r>
      <w:r w:rsidR="00225126" w:rsidRPr="00225126">
        <w:rPr>
          <w:rFonts w:ascii="Arial" w:hAnsi="Arial" w:cs="Arial"/>
          <w:sz w:val="20"/>
        </w:rPr>
        <w:t xml:space="preserve"> </w:t>
      </w:r>
      <w:r w:rsidR="000B46ED" w:rsidRPr="00225126">
        <w:rPr>
          <w:rFonts w:asciiTheme="minorHAnsi" w:hAnsiTheme="minorHAnsi"/>
          <w:b/>
        </w:rPr>
        <w:t xml:space="preserve">ou par courrier </w:t>
      </w:r>
      <w:r w:rsidR="000F6EB5">
        <w:rPr>
          <w:rFonts w:asciiTheme="minorHAnsi" w:hAnsiTheme="minorHAnsi"/>
          <w:b/>
        </w:rPr>
        <w:t xml:space="preserve">postal ou par E-mail (courriel) </w:t>
      </w:r>
    </w:p>
    <w:p w:rsidR="000B6735" w:rsidRPr="00225126" w:rsidRDefault="000F6EB5" w:rsidP="004C76E1">
      <w:pPr>
        <w:ind w:left="-142"/>
        <w:jc w:val="center"/>
        <w:outlineLvl w:val="0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b/>
        </w:rPr>
        <w:t>à</w:t>
      </w:r>
      <w:proofErr w:type="gramEnd"/>
      <w:r>
        <w:rPr>
          <w:rFonts w:asciiTheme="minorHAnsi" w:hAnsiTheme="minorHAnsi"/>
          <w:b/>
        </w:rPr>
        <w:t xml:space="preserve"> l’adresse </w:t>
      </w:r>
      <w:hyperlink r:id="rId10" w:history="1">
        <w:r w:rsidRPr="006C0899">
          <w:rPr>
            <w:rStyle w:val="Lienhypertexte"/>
            <w:rFonts w:asciiTheme="minorHAnsi" w:hAnsiTheme="minorHAnsi"/>
            <w:b/>
          </w:rPr>
          <w:t>linsterc@pt.lu</w:t>
        </w:r>
      </w:hyperlink>
      <w:r>
        <w:rPr>
          <w:rFonts w:asciiTheme="minorHAnsi" w:hAnsiTheme="minorHAnsi"/>
          <w:b/>
        </w:rPr>
        <w:t xml:space="preserve"> </w:t>
      </w:r>
      <w:r w:rsidRPr="00225126">
        <w:rPr>
          <w:rFonts w:asciiTheme="minorHAnsi" w:hAnsiTheme="minorHAnsi"/>
          <w:b/>
        </w:rPr>
        <w:t>le 1</w:t>
      </w:r>
      <w:r>
        <w:rPr>
          <w:rFonts w:asciiTheme="minorHAnsi" w:hAnsiTheme="minorHAnsi"/>
          <w:b/>
        </w:rPr>
        <w:t>3</w:t>
      </w:r>
      <w:r w:rsidRPr="00225126">
        <w:rPr>
          <w:rFonts w:asciiTheme="minorHAnsi" w:hAnsiTheme="minorHAnsi"/>
          <w:b/>
        </w:rPr>
        <w:t xml:space="preserve"> avril 2016 au plus tard</w:t>
      </w:r>
      <w:r>
        <w:rPr>
          <w:rFonts w:asciiTheme="minorHAnsi" w:hAnsiTheme="minorHAnsi"/>
          <w:b/>
        </w:rPr>
        <w:t>.</w:t>
      </w:r>
    </w:p>
    <w:p w:rsidR="000B6735" w:rsidRDefault="000B6735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225126" w:rsidRPr="005E3F19" w:rsidRDefault="00225126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proofErr w:type="gramStart"/>
      <w:r w:rsidRPr="005E3F19">
        <w:rPr>
          <w:rFonts w:asciiTheme="minorHAnsi" w:hAnsiTheme="minorHAnsi"/>
          <w:b/>
          <w:sz w:val="28"/>
          <w:u w:val="single"/>
        </w:rPr>
        <w:t>de</w:t>
      </w:r>
      <w:proofErr w:type="gramEnd"/>
      <w:r w:rsidRPr="005E3F19">
        <w:rPr>
          <w:rFonts w:asciiTheme="minorHAnsi" w:hAnsiTheme="minorHAnsi"/>
          <w:b/>
          <w:sz w:val="28"/>
          <w:u w:val="single"/>
        </w:rPr>
        <w:t xml:space="preserve">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4F"/>
    <w:rsid w:val="00017946"/>
    <w:rsid w:val="000216A9"/>
    <w:rsid w:val="000A4309"/>
    <w:rsid w:val="000B214F"/>
    <w:rsid w:val="000B46ED"/>
    <w:rsid w:val="000B65F2"/>
    <w:rsid w:val="000B6735"/>
    <w:rsid w:val="000C11A5"/>
    <w:rsid w:val="000F6EB5"/>
    <w:rsid w:val="00101626"/>
    <w:rsid w:val="00113BC0"/>
    <w:rsid w:val="001324CC"/>
    <w:rsid w:val="001744BD"/>
    <w:rsid w:val="0019682B"/>
    <w:rsid w:val="00197D3A"/>
    <w:rsid w:val="001E1D6A"/>
    <w:rsid w:val="00225126"/>
    <w:rsid w:val="002A38C3"/>
    <w:rsid w:val="002A44DE"/>
    <w:rsid w:val="002C26C3"/>
    <w:rsid w:val="002D3CFE"/>
    <w:rsid w:val="002F18AE"/>
    <w:rsid w:val="003215BA"/>
    <w:rsid w:val="0036727F"/>
    <w:rsid w:val="0042160B"/>
    <w:rsid w:val="0044505B"/>
    <w:rsid w:val="0045266F"/>
    <w:rsid w:val="00461EB4"/>
    <w:rsid w:val="00484E83"/>
    <w:rsid w:val="004916A5"/>
    <w:rsid w:val="004C590B"/>
    <w:rsid w:val="004C76E1"/>
    <w:rsid w:val="004D40DD"/>
    <w:rsid w:val="00500561"/>
    <w:rsid w:val="005136D7"/>
    <w:rsid w:val="005305ED"/>
    <w:rsid w:val="00580A9E"/>
    <w:rsid w:val="005B72F4"/>
    <w:rsid w:val="005D3068"/>
    <w:rsid w:val="005E3F19"/>
    <w:rsid w:val="0060394F"/>
    <w:rsid w:val="00610B5F"/>
    <w:rsid w:val="00612DD3"/>
    <w:rsid w:val="00621A09"/>
    <w:rsid w:val="006344AC"/>
    <w:rsid w:val="00681114"/>
    <w:rsid w:val="006D1E1E"/>
    <w:rsid w:val="006F4BF9"/>
    <w:rsid w:val="00703C11"/>
    <w:rsid w:val="00735584"/>
    <w:rsid w:val="00735BE6"/>
    <w:rsid w:val="007536A1"/>
    <w:rsid w:val="0077382E"/>
    <w:rsid w:val="00785A03"/>
    <w:rsid w:val="007D02F0"/>
    <w:rsid w:val="00822B6E"/>
    <w:rsid w:val="00836734"/>
    <w:rsid w:val="00872E88"/>
    <w:rsid w:val="00881A23"/>
    <w:rsid w:val="008A2C27"/>
    <w:rsid w:val="008C5AF8"/>
    <w:rsid w:val="008D79F2"/>
    <w:rsid w:val="0099652A"/>
    <w:rsid w:val="009E26F8"/>
    <w:rsid w:val="00A314B8"/>
    <w:rsid w:val="00A437E1"/>
    <w:rsid w:val="00A57FE9"/>
    <w:rsid w:val="00A636E2"/>
    <w:rsid w:val="00B65405"/>
    <w:rsid w:val="00B94E4D"/>
    <w:rsid w:val="00BA3BBF"/>
    <w:rsid w:val="00BE7548"/>
    <w:rsid w:val="00BF06AD"/>
    <w:rsid w:val="00C37068"/>
    <w:rsid w:val="00C90F36"/>
    <w:rsid w:val="00CA30C0"/>
    <w:rsid w:val="00CD1736"/>
    <w:rsid w:val="00D41288"/>
    <w:rsid w:val="00D45A8D"/>
    <w:rsid w:val="00D9774F"/>
    <w:rsid w:val="00DB7772"/>
    <w:rsid w:val="00E058A7"/>
    <w:rsid w:val="00E4411F"/>
    <w:rsid w:val="00E92D83"/>
    <w:rsid w:val="00EC1C72"/>
    <w:rsid w:val="00EF02F0"/>
    <w:rsid w:val="00F1042E"/>
    <w:rsid w:val="00F53737"/>
    <w:rsid w:val="00F65F0C"/>
    <w:rsid w:val="00F942E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Policepardfau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Policepardfau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Policepardfau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Policepardfaut"/>
    <w:uiPriority w:val="99"/>
    <w:rsid w:val="005D3068"/>
    <w:rPr>
      <w:rFonts w:cs="Times New Roman"/>
    </w:rPr>
  </w:style>
  <w:style w:type="character" w:styleId="lev">
    <w:name w:val="Strong"/>
    <w:basedOn w:val="Policepardfau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rsid w:val="00513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Policepardfau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Policepardfau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Policepardfau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Policepardfaut"/>
    <w:uiPriority w:val="99"/>
    <w:rsid w:val="005D3068"/>
    <w:rPr>
      <w:rFonts w:cs="Times New Roman"/>
    </w:rPr>
  </w:style>
  <w:style w:type="character" w:styleId="lev">
    <w:name w:val="Strong"/>
    <w:basedOn w:val="Policepardfau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rsid w:val="0051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2898@accor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insterc@pt.l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BC74-CD0D-4996-963C-3C3526F6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305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Intini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7</cp:revision>
  <cp:lastPrinted>2016-03-29T15:33:00Z</cp:lastPrinted>
  <dcterms:created xsi:type="dcterms:W3CDTF">2016-03-29T09:52:00Z</dcterms:created>
  <dcterms:modified xsi:type="dcterms:W3CDTF">2016-04-07T14:40:00Z</dcterms:modified>
</cp:coreProperties>
</file>